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b/>
          <w:bCs/>
          <w:color w:val="274F1C"/>
          <w:spacing w:val="40"/>
          <w:sz w:val="20"/>
          <w:szCs w:val="20"/>
        </w:rPr>
        <w:t xml:space="preserve">ENNISMORE CURLING CLUB · BOARD OF DIRECTORS</w:t>
      </w:r>
    </w:p>
    <w:p>
      <w:pPr>
        <w:spacing w:after="60"/>
      </w:pPr>
      <w:r>
        <w:rPr>
          <w:b/>
          <w:bCs/>
          <w:color w:val="1F2D2B"/>
          <w:sz w:val="44"/>
          <w:szCs w:val="44"/>
        </w:rPr>
        <w:t xml:space="preserve">Board Home: A Guide for Board Members</w:t>
      </w:r>
    </w:p>
    <w:p>
      <w:pPr>
        <w:pBdr>
          <w:bottom w:val="single" w:color="274F1C" w:sz="12" w:space="8"/>
        </w:pBdr>
        <w:spacing w:after="160"/>
      </w:pPr>
      <w:r>
        <w:rPr>
          <w:color w:val="5C6B68"/>
          <w:sz w:val="24"/>
          <w:szCs w:val="24"/>
        </w:rPr>
        <w:t xml:space="preserve">Your one front door to everything the club runs · board.eccvolunteers.ca</w:t>
      </w:r>
    </w:p>
    <w:p>
      <w:pPr>
        <w:pStyle w:val="Heading1"/>
        <w:keepNext/>
        <w:spacing w:after="100" w:before="260"/>
      </w:pPr>
      <w:r>
        <w:t xml:space="preserve">What is Board Home?</w:t>
      </w:r>
    </w:p>
    <w:p>
      <w:pPr>
        <w:spacing w:after="120" w:line="276"/>
      </w:pPr>
      <w:r>
        <w:t xml:space="preserve">Board Home is one web page that links to every system the club runs, so you do not have to remember which app does what. It also keeps the agenda, minutes and action items for the whole Board in one place. There is one address to remember and one shared Board password to get in.</w:t>
      </w:r>
    </w:p>
    <w:p>
      <w:pPr>
        <w:pStyle w:val="Heading1"/>
        <w:keepNext/>
        <w:spacing w:after="100" w:before="260"/>
      </w:pPr>
      <w:r>
        <w:t xml:space="preserve">How to get in</w:t>
      </w:r>
    </w:p>
    <w:p>
      <w:pPr>
        <w:pStyle w:val="ListParagraph"/>
        <w:numPr>
          <w:ilvl w:val="0"/>
          <w:numId w:val="2"/>
        </w:numPr>
        <w:spacing w:after="60" w:line="276"/>
      </w:pPr>
      <w:r>
        <w:rPr>
          <w:b/>
          <w:bCs/>
        </w:rPr>
        <w:t xml:space="preserve">Open the page. </w:t>
      </w:r>
      <w:r>
        <w:t xml:space="preserve">Type board.eccvolunteers.ca into the address bar at the top of your web browser.</w:t>
      </w:r>
    </w:p>
    <w:p>
      <w:pPr>
        <w:pStyle w:val="ListParagraph"/>
        <w:numPr>
          <w:ilvl w:val="0"/>
          <w:numId w:val="2"/>
        </w:numPr>
        <w:spacing w:after="60" w:line="276"/>
      </w:pPr>
      <w:r>
        <w:rPr>
          <w:b/>
          <w:bCs/>
        </w:rPr>
        <w:t xml:space="preserve">Type the Board password. </w:t>
      </w:r>
      <w:r>
        <w:t xml:space="preserve">It is the same password for everyone. If you do not have it, ask Ron.</w:t>
      </w:r>
    </w:p>
    <w:p>
      <w:pPr>
        <w:pStyle w:val="ListParagraph"/>
        <w:numPr>
          <w:ilvl w:val="0"/>
          <w:numId w:val="2"/>
        </w:numPr>
        <w:spacing w:after="100" w:line="276"/>
      </w:pPr>
      <w:r>
        <w:rPr>
          <w:b/>
          <w:bCs/>
        </w:rPr>
        <w:t xml:space="preserve">Bookmark it. </w:t>
      </w:r>
      <w:r>
        <w:t xml:space="preserve">The page reminds you at the top. A bookmark gets you back in with one click.</w:t>
      </w:r>
    </w:p>
    <w:p>
      <w:pPr>
        <w:spacing w:after="120" w:line="276"/>
      </w:pPr>
      <w:r>
        <w:rPr>
          <w:b/>
          <w:bCs/>
        </w:rPr>
        <w:t xml:space="preserve">Text too small? </w:t>
      </w:r>
      <w:r>
        <w:t xml:space="preserve">Use the text-size control at the top of the page: Normal, Larger or Largest. Board Home remembers your choice.</w:t>
      </w:r>
    </w:p>
    <w:p>
      <w:pPr>
        <w:pStyle w:val="Heading1"/>
        <w:keepNext/>
        <w:spacing w:after="100" w:before="260"/>
      </w:pPr>
      <w:r>
        <w:t xml:space="preserve">Two levels of access</w:t>
      </w:r>
    </w:p>
    <w:p>
      <w:pPr>
        <w:spacing w:after="100" w:line="276"/>
      </w:pPr>
      <w:r>
        <w:t xml:space="preserve">Most Board members only need the first column. The second is for the people who keep the records, such as the Board Secretary, who each have their own name, PIN and password.</w:t>
      </w:r>
    </w:p>
    <w:tbl>
      <w:tblPr>
        <w:tblW w:type="dxa" w:w="9792"/>
        <w:tblBorders>
          <w:top w:val="single" w:color="auto" w:sz="4"/>
          <w:left w:val="single" w:color="auto" w:sz="4"/>
          <w:bottom w:val="single" w:color="auto" w:sz="4"/>
          <w:right w:val="single" w:color="auto" w:sz="4"/>
          <w:insideH w:val="single" w:color="auto" w:sz="4"/>
          <w:insideV w:val="single" w:color="auto" w:sz="4"/>
        </w:tblBorders>
      </w:tblPr>
      <w:tblGrid>
        <w:gridCol w:w="4896"/>
        <w:gridCol w:w="4896"/>
      </w:tblGrid>
      <w:tr>
        <w:trPr>
          <w:tblHeader/>
        </w:trPr>
        <w:tc>
          <w:tcPr>
            <w:tcW w:type="dxa" w:w="4896"/>
            <w:tcBorders>
              <w:top w:val="single" w:color="DFE7E4" w:sz="4"/>
              <w:left w:val="single" w:color="DFE7E4" w:sz="4"/>
              <w:bottom w:val="single" w:color="DFE7E4" w:sz="4"/>
              <w:right w:val="single" w:color="DFE7E4" w:sz="4"/>
            </w:tcBorders>
            <w:shd w:fill="274F1C" w:color="auto" w:val="clear"/>
            <w:tcMar>
              <w:top w:type="dxa" w:w="80"/>
              <w:left w:type="dxa" w:w="140"/>
              <w:bottom w:type="dxa" w:w="80"/>
              <w:right w:type="dxa" w:w="140"/>
            </w:tcMar>
          </w:tcPr>
          <w:p>
            <w:pPr>
              <w:spacing w:after="0" w:line="264"/>
            </w:pPr>
            <w:r>
              <w:rPr>
                <w:b/>
                <w:bCs/>
                <w:color w:val="FFFFFF"/>
              </w:rPr>
              <w:t xml:space="preserve">The Board password</w:t>
            </w:r>
          </w:p>
          <w:p>
            <w:pPr>
              <w:spacing w:after="0" w:line="264"/>
            </w:pPr>
            <w:r>
              <w:rPr>
                <w:color w:val="FFFFFF"/>
                <w:sz w:val="20"/>
                <w:szCs w:val="20"/>
              </w:rPr>
              <w:t xml:space="preserve">Everyone on the Board</w:t>
            </w:r>
          </w:p>
        </w:tc>
        <w:tc>
          <w:tcPr>
            <w:tcW w:type="dxa" w:w="4896"/>
            <w:tcBorders>
              <w:top w:val="single" w:color="DFE7E4" w:sz="4"/>
              <w:left w:val="single" w:color="DFE7E4" w:sz="4"/>
              <w:bottom w:val="single" w:color="DFE7E4" w:sz="4"/>
              <w:right w:val="single" w:color="DFE7E4" w:sz="4"/>
            </w:tcBorders>
            <w:shd w:fill="274F1C" w:color="auto" w:val="clear"/>
            <w:tcMar>
              <w:top w:type="dxa" w:w="80"/>
              <w:left w:type="dxa" w:w="140"/>
              <w:bottom w:type="dxa" w:w="80"/>
              <w:right w:type="dxa" w:w="140"/>
            </w:tcMar>
          </w:tcPr>
          <w:p>
            <w:pPr>
              <w:spacing w:after="0" w:line="264"/>
            </w:pPr>
            <w:r>
              <w:rPr>
                <w:b/>
                <w:bCs/>
                <w:color w:val="FFFFFF"/>
              </w:rPr>
              <w:t xml:space="preserve">Board Access sign-in</w:t>
            </w:r>
          </w:p>
          <w:p>
            <w:pPr>
              <w:spacing w:after="0" w:line="264"/>
            </w:pPr>
            <w:r>
              <w:rPr>
                <w:color w:val="FFFFFF"/>
                <w:sz w:val="20"/>
                <w:szCs w:val="20"/>
              </w:rPr>
              <w:t xml:space="preserve">Only those who edit</w:t>
            </w:r>
          </w:p>
        </w:tc>
      </w:tr>
      <w:tr>
        <w:tc>
          <w:tcPr>
            <w:tcW w:type="dxa" w:w="4896"/>
            <w:tcBorders>
              <w:top w:val="single" w:color="DFE7E4" w:sz="4"/>
              <w:left w:val="single" w:color="DFE7E4" w:sz="4"/>
              <w:bottom w:val="single" w:color="DFE7E4" w:sz="4"/>
              <w:right w:val="single" w:color="DFE7E4" w:sz="4"/>
            </w:tcBorders>
            <w:shd w:fill="F7FAF8" w:color="auto" w:val="clear"/>
            <w:tcMar>
              <w:top w:type="dxa" w:w="80"/>
              <w:left w:type="dxa" w:w="140"/>
              <w:bottom w:type="dxa" w:w="80"/>
              <w:right w:type="dxa" w:w="140"/>
            </w:tcMar>
          </w:tcPr>
          <w:p>
            <w:pPr>
              <w:pStyle w:val="ListParagraph"/>
              <w:numPr>
                <w:ilvl w:val="0"/>
                <w:numId w:val="3"/>
              </w:numPr>
              <w:spacing w:after="30" w:line="264"/>
            </w:pPr>
            <w:r>
              <w:t xml:space="preserve">Read the agenda, minutes and roster</w:t>
            </w:r>
          </w:p>
          <w:p>
            <w:pPr>
              <w:pStyle w:val="ListParagraph"/>
              <w:numPr>
                <w:ilvl w:val="0"/>
                <w:numId w:val="3"/>
              </w:numPr>
              <w:spacing w:after="30" w:line="264"/>
            </w:pPr>
            <w:r>
              <w:t xml:space="preserve">Read the issues and the Action Tracker</w:t>
            </w:r>
          </w:p>
          <w:p>
            <w:pPr>
              <w:pStyle w:val="ListParagraph"/>
              <w:numPr>
                <w:ilvl w:val="0"/>
                <w:numId w:val="3"/>
              </w:numPr>
              <w:spacing w:after="30" w:line="264"/>
            </w:pPr>
            <w:r>
              <w:t xml:space="preserve">Browse every past meeting</w:t>
            </w:r>
          </w:p>
          <w:p>
            <w:pPr>
              <w:pStyle w:val="ListParagraph"/>
              <w:numPr>
                <w:ilvl w:val="0"/>
                <w:numId w:val="3"/>
              </w:numPr>
              <w:spacing w:after="30" w:line="264"/>
            </w:pPr>
            <w:r>
              <w:t xml:space="preserve">Send in an agenda item or a document</w:t>
            </w:r>
          </w:p>
          <w:p>
            <w:pPr>
              <w:pStyle w:val="ListParagraph"/>
              <w:numPr>
                <w:ilvl w:val="0"/>
                <w:numId w:val="3"/>
              </w:numPr>
              <w:spacing w:after="30" w:line="264"/>
            </w:pPr>
            <w:r>
              <w:t xml:space="preserve">Open the reports, systems and Pricing Tool</w:t>
            </w:r>
          </w:p>
        </w:tc>
        <w:tc>
          <w:tcPr>
            <w:tcW w:type="dxa" w:w="4896"/>
            <w:tcBorders>
              <w:top w:val="single" w:color="DFE7E4" w:sz="4"/>
              <w:left w:val="single" w:color="DFE7E4" w:sz="4"/>
              <w:bottom w:val="single" w:color="DFE7E4" w:sz="4"/>
              <w:right w:val="single" w:color="DFE7E4" w:sz="4"/>
            </w:tcBorders>
            <w:shd w:fill="FDF6E8" w:color="auto" w:val="clear"/>
            <w:tcMar>
              <w:top w:type="dxa" w:w="80"/>
              <w:left w:type="dxa" w:w="140"/>
              <w:bottom w:type="dxa" w:w="80"/>
              <w:right w:type="dxa" w:w="140"/>
            </w:tcMar>
          </w:tcPr>
          <w:p>
            <w:pPr>
              <w:pStyle w:val="ListParagraph"/>
              <w:numPr>
                <w:ilvl w:val="0"/>
                <w:numId w:val="3"/>
              </w:numPr>
              <w:spacing w:after="30" w:line="264"/>
            </w:pPr>
            <w:r>
              <w:t xml:space="preserve">Fill in the agenda and minutes</w:t>
            </w:r>
          </w:p>
          <w:p>
            <w:pPr>
              <w:pStyle w:val="ListParagraph"/>
              <w:numPr>
                <w:ilvl w:val="0"/>
                <w:numId w:val="3"/>
              </w:numPr>
              <w:spacing w:after="30" w:line="264"/>
            </w:pPr>
            <w:r>
              <w:t xml:space="preserve">Change action items and resolve issues</w:t>
            </w:r>
          </w:p>
          <w:p>
            <w:pPr>
              <w:pStyle w:val="ListParagraph"/>
              <w:numPr>
                <w:ilvl w:val="0"/>
                <w:numId w:val="3"/>
              </w:numPr>
              <w:spacing w:after="30" w:line="264"/>
            </w:pPr>
            <w:r>
              <w:t xml:space="preserve">Edit the Key Dates list</w:t>
            </w:r>
          </w:p>
          <w:p>
            <w:pPr>
              <w:pStyle w:val="ListParagraph"/>
              <w:numPr>
                <w:ilvl w:val="0"/>
                <w:numId w:val="3"/>
              </w:numPr>
              <w:spacing w:after="30" w:line="264"/>
            </w:pPr>
            <w:r>
              <w:t xml:space="preserve">Change the Board password</w:t>
            </w:r>
          </w:p>
          <w:p>
            <w:pPr>
              <w:pStyle w:val="ListParagraph"/>
              <w:numPr>
                <w:ilvl w:val="0"/>
                <w:numId w:val="3"/>
              </w:numPr>
              <w:spacing w:after="30" w:line="264"/>
            </w:pPr>
            <w:r>
              <w:t xml:space="preserve">Email the Board package</w:t>
            </w:r>
          </w:p>
        </w:tc>
      </w:tr>
    </w:tbl>
    <w:p>
      <w:pPr>
        <w:pStyle w:val="Heading1"/>
        <w:keepNext/>
        <w:spacing w:after="100" w:before="260"/>
      </w:pPr>
      <w:r>
        <w:t xml:space="preserve">The six tabs</w:t>
      </w:r>
    </w:p>
    <w:tbl>
      <w:tblPr>
        <w:tblW w:type="dxa" w:w="9792"/>
        <w:tblBorders>
          <w:top w:val="single" w:color="auto" w:sz="4"/>
          <w:left w:val="single" w:color="auto" w:sz="4"/>
          <w:bottom w:val="single" w:color="auto" w:sz="4"/>
          <w:right w:val="single" w:color="auto" w:sz="4"/>
          <w:insideH w:val="single" w:color="auto" w:sz="4"/>
          <w:insideV w:val="single" w:color="auto" w:sz="4"/>
        </w:tblBorders>
      </w:tblPr>
      <w:tblGrid>
        <w:gridCol w:w="2300"/>
        <w:gridCol w:w="7492"/>
      </w:tblGrid>
      <w:tr>
        <w:trPr>
          <w:tblHeader/>
        </w:trPr>
        <w:tc>
          <w:tcPr>
            <w:tcW w:type="dxa" w:w="2300"/>
            <w:tcBorders>
              <w:top w:val="single" w:color="DFE7E4" w:sz="4"/>
              <w:left w:val="single" w:color="DFE7E4" w:sz="4"/>
              <w:bottom w:val="single" w:color="DFE7E4" w:sz="4"/>
              <w:right w:val="single" w:color="DFE7E4" w:sz="4"/>
            </w:tcBorders>
            <w:shd w:fill="274F1C" w:color="auto" w:val="clear"/>
            <w:tcMar>
              <w:top w:type="dxa" w:w="80"/>
              <w:left w:type="dxa" w:w="140"/>
              <w:bottom w:type="dxa" w:w="80"/>
              <w:right w:type="dxa" w:w="140"/>
            </w:tcMar>
          </w:tcPr>
          <w:p>
            <w:pPr>
              <w:spacing w:after="0" w:line="264"/>
            </w:pPr>
            <w:r>
              <w:rPr>
                <w:b/>
                <w:bCs/>
                <w:color w:val="FFFFFF"/>
              </w:rPr>
              <w:t xml:space="preserve">Tab</w:t>
            </w:r>
          </w:p>
        </w:tc>
        <w:tc>
          <w:tcPr>
            <w:tcW w:type="dxa" w:w="7492"/>
            <w:tcBorders>
              <w:top w:val="single" w:color="DFE7E4" w:sz="4"/>
              <w:left w:val="single" w:color="DFE7E4" w:sz="4"/>
              <w:bottom w:val="single" w:color="DFE7E4" w:sz="4"/>
              <w:right w:val="single" w:color="DFE7E4" w:sz="4"/>
            </w:tcBorders>
            <w:shd w:fill="274F1C" w:color="auto" w:val="clear"/>
            <w:tcMar>
              <w:top w:type="dxa" w:w="80"/>
              <w:left w:type="dxa" w:w="140"/>
              <w:bottom w:type="dxa" w:w="80"/>
              <w:right w:type="dxa" w:w="140"/>
            </w:tcMar>
          </w:tcPr>
          <w:p>
            <w:pPr>
              <w:spacing w:after="0" w:line="264"/>
            </w:pPr>
            <w:r>
              <w:rPr>
                <w:b/>
                <w:bCs/>
                <w:color w:val="FFFFFF"/>
              </w:rPr>
              <w:t xml:space="preserve">What you will find</w:t>
            </w:r>
          </w:p>
        </w:tc>
      </w:tr>
      <w:tr>
        <w:trPr>
          <w:cantSplit/>
        </w:trPr>
        <w:tc>
          <w:tcPr>
            <w:tcW w:type="dxa" w:w="2300"/>
            <w:tcBorders>
              <w:top w:val="single" w:color="DFE7E4" w:sz="4"/>
              <w:left w:val="single" w:color="DFE7E4" w:sz="4"/>
              <w:bottom w:val="single" w:color="DFE7E4" w:sz="4"/>
              <w:right w:val="single" w:color="DFE7E4" w:sz="4"/>
            </w:tcBorders>
            <w:shd w:fill="F7FAF8" w:color="auto" w:val="clear"/>
            <w:tcMar>
              <w:top w:type="dxa" w:w="80"/>
              <w:left w:type="dxa" w:w="140"/>
              <w:bottom w:type="dxa" w:w="80"/>
              <w:right w:type="dxa" w:w="140"/>
            </w:tcMar>
          </w:tcPr>
          <w:p>
            <w:pPr>
              <w:spacing w:after="0" w:line="264"/>
            </w:pPr>
            <w:r>
              <w:rPr>
                <w:b/>
                <w:bCs/>
                <w:color w:val="274F1C"/>
              </w:rPr>
              <w:t xml:space="preserve">Main</w:t>
            </w:r>
          </w:p>
        </w:tc>
        <w:tc>
          <w:tcPr>
            <w:tcW w:type="dxa" w:w="7492"/>
            <w:tcBorders>
              <w:top w:val="single" w:color="DFE7E4" w:sz="4"/>
              <w:left w:val="single" w:color="DFE7E4" w:sz="4"/>
              <w:bottom w:val="single" w:color="DFE7E4" w:sz="4"/>
              <w:right w:val="single" w:color="DFE7E4" w:sz="4"/>
            </w:tcBorders>
            <w:shd w:fill="F7FAF8" w:color="auto" w:val="clear"/>
            <w:tcMar>
              <w:top w:type="dxa" w:w="80"/>
              <w:left w:type="dxa" w:w="140"/>
              <w:bottom w:type="dxa" w:w="80"/>
              <w:right w:type="dxa" w:w="140"/>
            </w:tcMar>
          </w:tcPr>
          <w:p>
            <w:pPr>
              <w:spacing w:after="0" w:line="264"/>
            </w:pPr>
            <w:r>
              <w:t xml:space="preserve">The next Board meeting, with the Agenda, Last minutes and Previous Minutes in a full-screen view you can print. The Board roster. Forms to send in an agenda item or a document (no sign-in needed). Board Meeting Entry for the agenda and minutes (sign-in needed).</w:t>
            </w:r>
          </w:p>
        </w:tc>
      </w:tr>
      <w:tr>
        <w:trPr>
          <w:cantSplit/>
        </w:trPr>
        <w:tc>
          <w:tcPr>
            <w:tcW w:type="dxa" w:w="2300"/>
            <w:tcBorders>
              <w:top w:val="single" w:color="DFE7E4" w:sz="4"/>
              <w:left w:val="single" w:color="DFE7E4" w:sz="4"/>
              <w:bottom w:val="single" w:color="DFE7E4" w:sz="4"/>
              <w:right w:val="single" w:color="DFE7E4" w:sz="4"/>
            </w:tcBorders>
            <w:shd w:fill="FFFFFF" w:color="auto" w:val="clear"/>
            <w:tcMar>
              <w:top w:type="dxa" w:w="80"/>
              <w:left w:type="dxa" w:w="140"/>
              <w:bottom w:type="dxa" w:w="80"/>
              <w:right w:type="dxa" w:w="140"/>
            </w:tcMar>
          </w:tcPr>
          <w:p>
            <w:pPr>
              <w:spacing w:after="0" w:line="264"/>
            </w:pPr>
            <w:r>
              <w:rPr>
                <w:b/>
                <w:bCs/>
                <w:color w:val="274F1C"/>
              </w:rPr>
              <w:t xml:space="preserve">Issues &amp; Action Tracker</w:t>
            </w:r>
          </w:p>
        </w:tc>
        <w:tc>
          <w:tcPr>
            <w:tcW w:type="dxa" w:w="7492"/>
            <w:tcBorders>
              <w:top w:val="single" w:color="DFE7E4" w:sz="4"/>
              <w:left w:val="single" w:color="DFE7E4" w:sz="4"/>
              <w:bottom w:val="single" w:color="DFE7E4" w:sz="4"/>
              <w:right w:val="single" w:color="DFE7E4" w:sz="4"/>
            </w:tcBorders>
            <w:shd w:fill="FFFFFF" w:color="auto" w:val="clear"/>
            <w:tcMar>
              <w:top w:type="dxa" w:w="80"/>
              <w:left w:type="dxa" w:w="140"/>
              <w:bottom w:type="dxa" w:w="80"/>
              <w:right w:type="dxa" w:w="140"/>
            </w:tcMar>
          </w:tcPr>
          <w:p>
            <w:pPr>
              <w:spacing w:after="0" w:line="264"/>
            </w:pPr>
            <w:r>
              <w:t xml:space="preserve">Open Board issues, and who is doing what. Everyone can read both; changing anything needs a Board Access sign-in.</w:t>
            </w:r>
          </w:p>
        </w:tc>
      </w:tr>
      <w:tr>
        <w:trPr>
          <w:cantSplit/>
        </w:trPr>
        <w:tc>
          <w:tcPr>
            <w:tcW w:type="dxa" w:w="2300"/>
            <w:tcBorders>
              <w:top w:val="single" w:color="DFE7E4" w:sz="4"/>
              <w:left w:val="single" w:color="DFE7E4" w:sz="4"/>
              <w:bottom w:val="single" w:color="DFE7E4" w:sz="4"/>
              <w:right w:val="single" w:color="DFE7E4" w:sz="4"/>
            </w:tcBorders>
            <w:shd w:fill="F7FAF8" w:color="auto" w:val="clear"/>
            <w:tcMar>
              <w:top w:type="dxa" w:w="80"/>
              <w:left w:type="dxa" w:w="140"/>
              <w:bottom w:type="dxa" w:w="80"/>
              <w:right w:type="dxa" w:w="140"/>
            </w:tcMar>
          </w:tcPr>
          <w:p>
            <w:pPr>
              <w:spacing w:after="0" w:line="264"/>
            </w:pPr>
            <w:r>
              <w:rPr>
                <w:b/>
                <w:bCs/>
                <w:color w:val="274F1C"/>
              </w:rPr>
              <w:t xml:space="preserve">Board Documents</w:t>
            </w:r>
          </w:p>
        </w:tc>
        <w:tc>
          <w:tcPr>
            <w:tcW w:type="dxa" w:w="7492"/>
            <w:tcBorders>
              <w:top w:val="single" w:color="DFE7E4" w:sz="4"/>
              <w:left w:val="single" w:color="DFE7E4" w:sz="4"/>
              <w:bottom w:val="single" w:color="DFE7E4" w:sz="4"/>
              <w:right w:val="single" w:color="DFE7E4" w:sz="4"/>
            </w:tcBorders>
            <w:shd w:fill="F7FAF8" w:color="auto" w:val="clear"/>
            <w:tcMar>
              <w:top w:type="dxa" w:w="80"/>
              <w:left w:type="dxa" w:w="140"/>
              <w:bottom w:type="dxa" w:w="80"/>
              <w:right w:type="dxa" w:w="140"/>
            </w:tcMar>
          </w:tcPr>
          <w:p>
            <w:pPr>
              <w:spacing w:after="0" w:line="264"/>
            </w:pPr>
            <w:r>
              <w:t xml:space="preserve">Recently added documents. </w:t>
            </w:r>
            <w:r>
              <w:rPr>
                <w:b/>
                <w:bCs/>
              </w:rPr>
              <w:t xml:space="preserve">The archive of 108 past meetings from 2018 to mid-2026, plus every meeting entered since. All 108 past meetings have been fully indexed, so they are searchable. A summary has been generated for each meeting, and all Board decisions (350+) have been extracted and are shown for each meeting. </w:t>
            </w:r>
            <w:r>
              <w:t xml:space="preserve">Reports that arrive on their own: Bonspiel Staffing and the Smart Serve, Food Handlers and Coaching list (both always current), and the 2025 / 26 and 2026 / 27 Registration and Financial Summaries.</w:t>
            </w:r>
          </w:p>
        </w:tc>
      </w:tr>
      <w:tr>
        <w:trPr>
          <w:cantSplit/>
        </w:trPr>
        <w:tc>
          <w:tcPr>
            <w:tcW w:type="dxa" w:w="2300"/>
            <w:tcBorders>
              <w:top w:val="single" w:color="DFE7E4" w:sz="4"/>
              <w:left w:val="single" w:color="DFE7E4" w:sz="4"/>
              <w:bottom w:val="single" w:color="DFE7E4" w:sz="4"/>
              <w:right w:val="single" w:color="DFE7E4" w:sz="4"/>
            </w:tcBorders>
            <w:shd w:fill="FFFFFF" w:color="auto" w:val="clear"/>
            <w:tcMar>
              <w:top w:type="dxa" w:w="80"/>
              <w:left w:type="dxa" w:w="140"/>
              <w:bottom w:type="dxa" w:w="80"/>
              <w:right w:type="dxa" w:w="140"/>
            </w:tcMar>
          </w:tcPr>
          <w:p>
            <w:pPr>
              <w:spacing w:after="0" w:line="264"/>
            </w:pPr>
            <w:r>
              <w:rPr>
                <w:b/>
                <w:bCs/>
                <w:color w:val="274F1C"/>
              </w:rPr>
              <w:t xml:space="preserve">Club Systems</w:t>
            </w:r>
          </w:p>
        </w:tc>
        <w:tc>
          <w:tcPr>
            <w:tcW w:type="dxa" w:w="7492"/>
            <w:tcBorders>
              <w:top w:val="single" w:color="DFE7E4" w:sz="4"/>
              <w:left w:val="single" w:color="DFE7E4" w:sz="4"/>
              <w:bottom w:val="single" w:color="DFE7E4" w:sz="4"/>
              <w:right w:val="single" w:color="DFE7E4" w:sz="4"/>
            </w:tcBorders>
            <w:shd w:fill="FFFFFF" w:color="auto" w:val="clear"/>
            <w:tcMar>
              <w:top w:type="dxa" w:w="80"/>
              <w:left w:type="dxa" w:w="140"/>
              <w:bottom w:type="dxa" w:w="80"/>
              <w:right w:type="dxa" w:w="140"/>
            </w:tcMar>
          </w:tcPr>
          <w:p>
            <w:pPr>
              <w:spacing w:after="0" w:line="264"/>
            </w:pPr>
            <w:r>
              <w:t xml:space="preserve">A plain-English card for each of eight systems, and a "Which system do I use?" list. For example, checking whether a member has paid goes to Curling Manager; selling concert tickets goes to the Concert App.</w:t>
            </w:r>
          </w:p>
        </w:tc>
      </w:tr>
      <w:tr>
        <w:trPr>
          <w:cantSplit/>
        </w:trPr>
        <w:tc>
          <w:tcPr>
            <w:tcW w:type="dxa" w:w="2300"/>
            <w:tcBorders>
              <w:top w:val="single" w:color="DFE7E4" w:sz="4"/>
              <w:left w:val="single" w:color="DFE7E4" w:sz="4"/>
              <w:bottom w:val="single" w:color="DFE7E4" w:sz="4"/>
              <w:right w:val="single" w:color="DFE7E4" w:sz="4"/>
            </w:tcBorders>
            <w:shd w:fill="F7FAF8" w:color="auto" w:val="clear"/>
            <w:tcMar>
              <w:top w:type="dxa" w:w="80"/>
              <w:left w:type="dxa" w:w="140"/>
              <w:bottom w:type="dxa" w:w="80"/>
              <w:right w:type="dxa" w:w="140"/>
            </w:tcMar>
          </w:tcPr>
          <w:p>
            <w:pPr>
              <w:spacing w:after="0" w:line="264"/>
            </w:pPr>
            <w:r>
              <w:rPr>
                <w:b/>
                <w:bCs/>
                <w:color w:val="274F1C"/>
              </w:rPr>
              <w:t xml:space="preserve">Events</w:t>
            </w:r>
          </w:p>
        </w:tc>
        <w:tc>
          <w:tcPr>
            <w:tcW w:type="dxa" w:w="7492"/>
            <w:tcBorders>
              <w:top w:val="single" w:color="DFE7E4" w:sz="4"/>
              <w:left w:val="single" w:color="DFE7E4" w:sz="4"/>
              <w:bottom w:val="single" w:color="DFE7E4" w:sz="4"/>
              <w:right w:val="single" w:color="DFE7E4" w:sz="4"/>
            </w:tcBorders>
            <w:shd w:fill="F7FAF8" w:color="auto" w:val="clear"/>
            <w:tcMar>
              <w:top w:type="dxa" w:w="80"/>
              <w:left w:type="dxa" w:w="140"/>
              <w:bottom w:type="dxa" w:w="80"/>
              <w:right w:type="dxa" w:w="140"/>
            </w:tcMar>
          </w:tcPr>
          <w:p>
            <w:pPr>
              <w:spacing w:after="0" w:line="264"/>
            </w:pPr>
            <w:r>
              <w:t xml:space="preserve">Key dates this season, the Rentals list, and every event with who is running it. Gaps are flagged.</w:t>
            </w:r>
          </w:p>
        </w:tc>
      </w:tr>
      <w:tr>
        <w:trPr>
          <w:cantSplit/>
        </w:trPr>
        <w:tc>
          <w:tcPr>
            <w:tcW w:type="dxa" w:w="2300"/>
            <w:tcBorders>
              <w:top w:val="single" w:color="DFE7E4" w:sz="4"/>
              <w:left w:val="single" w:color="DFE7E4" w:sz="4"/>
              <w:bottom w:val="single" w:color="DFE7E4" w:sz="4"/>
              <w:right w:val="single" w:color="DFE7E4" w:sz="4"/>
            </w:tcBorders>
            <w:shd w:fill="FFFFFF" w:color="auto" w:val="clear"/>
            <w:tcMar>
              <w:top w:type="dxa" w:w="80"/>
              <w:left w:type="dxa" w:w="140"/>
              <w:bottom w:type="dxa" w:w="80"/>
              <w:right w:type="dxa" w:w="140"/>
            </w:tcMar>
          </w:tcPr>
          <w:p>
            <w:pPr>
              <w:spacing w:after="0" w:line="264"/>
            </w:pPr>
            <w:r>
              <w:rPr>
                <w:b/>
                <w:bCs/>
                <w:color w:val="274F1C"/>
              </w:rPr>
              <w:t xml:space="preserve">Other</w:t>
            </w:r>
          </w:p>
        </w:tc>
        <w:tc>
          <w:tcPr>
            <w:tcW w:type="dxa" w:w="7492"/>
            <w:tcBorders>
              <w:top w:val="single" w:color="DFE7E4" w:sz="4"/>
              <w:left w:val="single" w:color="DFE7E4" w:sz="4"/>
              <w:bottom w:val="single" w:color="DFE7E4" w:sz="4"/>
              <w:right w:val="single" w:color="DFE7E4" w:sz="4"/>
            </w:tcBorders>
            <w:shd w:fill="FFFFFF" w:color="auto" w:val="clear"/>
            <w:tcMar>
              <w:top w:type="dxa" w:w="80"/>
              <w:left w:type="dxa" w:w="140"/>
              <w:bottom w:type="dxa" w:w="80"/>
              <w:right w:type="dxa" w:w="140"/>
            </w:tcMar>
          </w:tcPr>
          <w:p>
            <w:pPr>
              <w:spacing w:after="0" w:line="264"/>
            </w:pPr>
            <w:r>
              <w:t xml:space="preserve">The Pricing Tool, Change Board Password, Email Board Package, who has Board Access, recent activity and the New Board Season Checklist.</w:t>
            </w:r>
          </w:p>
        </w:tc>
      </w:tr>
    </w:tbl>
    <w:p>
      <w:pPr>
        <w:pStyle w:val="Heading1"/>
        <w:keepNext/>
        <w:spacing w:after="100" w:before="260"/>
      </w:pPr>
      <w:r>
        <w:t xml:space="preserve">Sending in an agenda item or a document</w:t>
      </w:r>
    </w:p>
    <w:p>
      <w:pPr>
        <w:spacing w:after="120" w:line="276"/>
      </w:pPr>
      <w:r>
        <w:t xml:space="preserve">Both forms are on the Main tab and need no sign-in. An agenda item goes straight onto the next meeting’s agenda. A document is filed in the right folder of the Board’s Dropbox binder, and can be attached to a meeting, an agenda item or a report. Anything attached to a meeting appears with that meeting’s agenda and minutes.</w:t>
      </w:r>
    </w:p>
    <w:p>
      <w:pPr>
        <w:pStyle w:val="Heading1"/>
        <w:keepNext/>
        <w:spacing w:after="100" w:before="260"/>
      </w:pPr>
      <w:r>
        <w:t xml:space="preserve">Good to know</w:t>
      </w:r>
    </w:p>
    <w:p>
      <w:pPr>
        <w:pStyle w:val="ListParagraph"/>
        <w:numPr>
          <w:ilvl w:val="0"/>
          <w:numId w:val="4"/>
        </w:numPr>
        <w:spacing w:after="60" w:line="276"/>
      </w:pPr>
      <w:r>
        <w:rPr>
          <w:b/>
          <w:bCs/>
        </w:rPr>
        <w:t xml:space="preserve">The password is shared. </w:t>
      </w:r>
      <w:r>
        <w:t xml:space="preserve">Please keep it within the Board. It is changed once a year, when a new Board takes over.</w:t>
      </w:r>
    </w:p>
    <w:p>
      <w:pPr>
        <w:pStyle w:val="ListParagraph"/>
        <w:numPr>
          <w:ilvl w:val="0"/>
          <w:numId w:val="4"/>
        </w:numPr>
        <w:spacing w:after="60" w:line="276"/>
      </w:pPr>
      <w:r>
        <w:rPr>
          <w:b/>
          <w:bCs/>
        </w:rPr>
        <w:t xml:space="preserve">Some things are typed in by hand. </w:t>
      </w:r>
      <w:r>
        <w:t xml:space="preserve">The Board roster, rentals, season calendar and the Pricing Tool’s fees are updated when they change.</w:t>
      </w:r>
    </w:p>
    <w:p>
      <w:pPr>
        <w:pStyle w:val="ListParagraph"/>
        <w:numPr>
          <w:ilvl w:val="0"/>
          <w:numId w:val="4"/>
        </w:numPr>
        <w:spacing w:after="60" w:line="276"/>
      </w:pPr>
      <w:r>
        <w:rPr>
          <w:b/>
          <w:bCs/>
        </w:rPr>
        <w:t xml:space="preserve">Registration reports show a date. </w:t>
      </w:r>
      <w:r>
        <w:t xml:space="preserve">They are refreshed by hand from a Curling Manager export, so check the “Data as of” line at the top.</w:t>
      </w:r>
    </w:p>
    <w:p>
      <w:pPr>
        <w:pStyle w:val="ListParagraph"/>
        <w:numPr>
          <w:ilvl w:val="0"/>
          <w:numId w:val="4"/>
        </w:numPr>
        <w:spacing w:after="60" w:line="276"/>
      </w:pPr>
      <w:r>
        <w:rPr>
          <w:b/>
          <w:bCs/>
        </w:rPr>
        <w:t xml:space="preserve">Older meetings are summaries. </w:t>
      </w:r>
      <w:r>
        <w:t xml:space="preserve">The 2018 to mid-2026 archive entries were written by Claude in September 2026 from the original Dropbox documents.</w:t>
      </w:r>
    </w:p>
    <w:p>
      <w:pPr>
        <w:pStyle w:val="ListParagraph"/>
        <w:numPr>
          <w:ilvl w:val="0"/>
          <w:numId w:val="4"/>
        </w:numPr>
        <w:spacing w:after="60" w:line="276"/>
      </w:pPr>
      <w:r>
        <w:rPr>
          <w:b/>
          <w:bCs/>
        </w:rPr>
        <w:t xml:space="preserve">A notice when you leave. </w:t>
      </w:r>
      <w:r>
        <w:t xml:space="preserve">Links that leave the Board site first show a short “Leaving the Board website” notice.</w:t>
      </w:r>
    </w:p>
    <w:p>
      <w:pPr>
        <w:pBdr>
          <w:top w:val="single" w:color="19A758" w:sz="6" w:space="6"/>
          <w:bottom w:val="single" w:color="19A758" w:sz="6" w:space="6"/>
          <w:left w:val="single" w:color="19A758" w:sz="6" w:space="6"/>
          <w:right w:val="single" w:color="19A758" w:sz="6" w:space="6"/>
        </w:pBdr>
        <w:shd w:fill="E9F8EF" w:color="auto" w:val="clear"/>
        <w:spacing w:after="0" w:before="200"/>
      </w:pPr>
      <w:r>
        <w:rPr>
          <w:b/>
          <w:bCs/>
          <w:color w:val="274F1C"/>
        </w:rPr>
        <w:t xml:space="preserve">Try it this week: </w:t>
      </w:r>
      <w:r>
        <w:rPr>
          <w:color w:val="1F2D2B"/>
        </w:rPr>
        <w:t xml:space="preserve">open the page, bookmark it, and find the next meeting’s agenda. Questions? Ask Ron, our webmaster.</w:t>
      </w:r>
    </w:p>
    <w:sectPr>
      <w:footerReference w:type="default" r:id="rId7"/>
      <w:pgSz w:w="12240" w:h="15840" w:orient="portrait"/>
      <w:pgMar w:top="1000" w:right="1224" w:bottom="1000" w:left="122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C6B68"/>
        <w:sz w:val="18"/>
        <w:szCs w:val="18"/>
      </w:rPr>
      <w:t xml:space="preserve">ECC Board Home · A guide for Board members · Page </w:t>
    </w:r>
    <w:r>
      <w:rPr>
        <w:color w:val="5C6B68"/>
        <w:sz w:val="18"/>
        <w:szCs w:val="18"/>
      </w:rPr>
      <w:fldChar w:fldCharType="begin"/>
      <w:instrText xml:space="preserve">PAGE</w:instrText>
      <w:fldChar w:fldCharType="separate"/>
      <w:fldChar w:fldCharType="end"/>
    </w:r>
    <w:r>
      <w:rPr>
        <w:color w:val="5C6B68"/>
        <w:sz w:val="18"/>
        <w:szCs w:val="18"/>
      </w:rPr>
      <w:t xml:space="preserve"> of </w:t>
    </w:r>
    <w:r>
      <w:rPr>
        <w:color w:val="5C6B68"/>
        <w:sz w:val="18"/>
        <w:szCs w:val="18"/>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40"/>
      </w:pPr>
    </w:lvl>
  </w:abstractNum>
  <w:abstractNum w:abstractNumId="3" w15:restartNumberingAfterBreak="0">
    <w:multiLevelType w:val="hybridMultilevel"/>
    <w:lvl w:ilvl="0" w15:tentative="1">
      <w:start w:val="1"/>
      <w:numFmt w:val="decimal"/>
      <w:lvlText w:val="%1."/>
      <w:lvlJc w:val="left"/>
      <w:pPr>
        <w:ind w:left="460" w:hanging="360"/>
      </w:pPr>
      <w:rPr>
        <w:b/>
        <w:bCs/>
        <w:color w:val="274F1C"/>
      </w:rPr>
    </w:lvl>
  </w:abstractNum>
  <w:abstractNum w:abstractNumId="4" w15:restartNumberingAfterBreak="0">
    <w:multiLevelType w:val="hybridMultilevel"/>
    <w:lvl w:ilvl="0" w15:tentative="1">
      <w:start w:val="1"/>
      <w:numFmt w:val="bullet"/>
      <w:lvlText w:val="•"/>
      <w:lvlJc w:val="left"/>
      <w:pPr>
        <w:ind w:left="460" w:hanging="28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 w:numId="4">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3C4A4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00" w:before="260"/>
      <w:outlineLvl w:val="0"/>
    </w:pPr>
    <w:rPr>
      <w:rFonts w:ascii="Arial" w:cs="Arial" w:eastAsia="Arial" w:hAnsi="Arial"/>
      <w:b/>
      <w:bCs/>
      <w:color w:val="274F1C"/>
      <w:sz w:val="28"/>
      <w:szCs w:val="2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Board Home: A Guide for Board Members</dc:title>
  <dc:creator>Ennismore Curling Club</dc:creator>
  <cp:lastModifiedBy>Un-named</cp:lastModifiedBy>
  <cp:revision>1</cp:revision>
  <dcterms:created xsi:type="dcterms:W3CDTF">2026-09-21T10:01:28.897Z</dcterms:created>
  <dcterms:modified xsi:type="dcterms:W3CDTF">2026-09-21T10:01:28.906Z</dcterms:modified>
</cp:coreProperties>
</file>

<file path=docProps/custom.xml><?xml version="1.0" encoding="utf-8"?>
<Properties xmlns="http://schemas.openxmlformats.org/officeDocument/2006/custom-properties" xmlns:vt="http://schemas.openxmlformats.org/officeDocument/2006/docPropsVTypes"/>
</file>